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Vincent Munoz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Betty Friendan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bulwark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Bettina Apthekar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Deutchman,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Israel-Hamas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Armistead,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chancellor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Claudine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skyrocketing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anti-Semitism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Islamophobia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Cincinnati,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Brandeis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"Longstanding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anti-Semitism,"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Brandeis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Berkeley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Israel-Hamas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accreditors,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accreditation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system-wide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FYI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Obispo.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system-wide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Armistead,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Gaucho's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chancellor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Obispo.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indispensable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Marsano.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mixed-race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student-athlete.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transitional-aged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chancellor.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00:17:10]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Israel-Hamas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cause-and-effect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pent-up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24/7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anti-Semitism,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Islamophobia,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anti-Semitic.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inflicting.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share-out.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procrastinating."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24/7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extrovert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rejuvenated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rejuvenate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system-wide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wholeheartedly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top-down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Katya Armistead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Genie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Deutchman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freespeechcenter@uci.edu.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S2EP11_FINAL (Completed  12/13/23)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SXs1ARawBxbfG1NUuaoF6UzqAUm8ZTLxBX_zF-_KQz6QkoWr5K7L6ylF9ZVqZ7mg_Nn80TKunMzZGyln6RWfTG0NjQo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